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4DA59" w14:textId="7B7E91FA" w:rsidR="00A802D6" w:rsidRDefault="00A802D6" w:rsidP="00A802D6">
      <w:pPr>
        <w:jc w:val="center"/>
        <w:rPr>
          <w:rFonts w:ascii="Verdana" w:hAnsi="Verdana"/>
          <w:b/>
          <w:u w:val="single"/>
          <w:lang w:val="es-MX"/>
        </w:rPr>
      </w:pPr>
      <w:r w:rsidRPr="006555F3">
        <w:rPr>
          <w:rFonts w:ascii="Verdana" w:hAnsi="Verdana"/>
          <w:b/>
          <w:u w:val="single"/>
          <w:lang w:val="es-MX"/>
        </w:rPr>
        <w:t xml:space="preserve">Caso </w:t>
      </w:r>
      <w:r>
        <w:rPr>
          <w:rFonts w:ascii="Verdana" w:hAnsi="Verdana"/>
          <w:b/>
          <w:u w:val="single"/>
          <w:lang w:val="es-MX"/>
        </w:rPr>
        <w:t>Familia Julien Grisonas</w:t>
      </w:r>
      <w:r w:rsidR="004F46E7">
        <w:rPr>
          <w:rFonts w:ascii="Verdana" w:hAnsi="Verdana"/>
          <w:b/>
          <w:u w:val="single"/>
          <w:lang w:val="es-MX"/>
        </w:rPr>
        <w:t xml:space="preserve"> </w:t>
      </w:r>
      <w:r w:rsidR="004F46E7" w:rsidRPr="001F2DC7">
        <w:rPr>
          <w:rFonts w:ascii="Verdana" w:hAnsi="Verdana"/>
          <w:b/>
          <w:i/>
          <w:iCs/>
          <w:u w:val="single"/>
          <w:lang w:val="es-MX"/>
        </w:rPr>
        <w:t>Vs</w:t>
      </w:r>
      <w:r w:rsidR="004F46E7">
        <w:rPr>
          <w:rFonts w:ascii="Verdana" w:hAnsi="Verdana"/>
          <w:b/>
          <w:u w:val="single"/>
          <w:lang w:val="es-MX"/>
        </w:rPr>
        <w:t>. Argentina</w:t>
      </w:r>
      <w:r w:rsidRPr="006555F3">
        <w:rPr>
          <w:rFonts w:ascii="Verdana" w:hAnsi="Verdana"/>
          <w:b/>
          <w:u w:val="single"/>
          <w:lang w:val="es-MX"/>
        </w:rPr>
        <w:t xml:space="preserve">: reparaciones </w:t>
      </w:r>
      <w:r>
        <w:rPr>
          <w:rFonts w:ascii="Verdana" w:hAnsi="Verdana"/>
          <w:b/>
          <w:u w:val="single"/>
          <w:lang w:val="es-MX"/>
        </w:rPr>
        <w:t>pendientes de cumplimiento</w:t>
      </w:r>
    </w:p>
    <w:p w14:paraId="47E956C8" w14:textId="77777777" w:rsidR="00A802D6" w:rsidRPr="00994E85" w:rsidRDefault="00A802D6" w:rsidP="00A802D6">
      <w:pPr>
        <w:spacing w:after="0" w:line="240" w:lineRule="auto"/>
        <w:rPr>
          <w:rFonts w:ascii="Verdana" w:hAnsi="Verdana"/>
          <w:b/>
          <w:sz w:val="20"/>
          <w:szCs w:val="20"/>
          <w:u w:val="single"/>
          <w:lang w:val="es-MX"/>
        </w:rPr>
      </w:pPr>
    </w:p>
    <w:p w14:paraId="5DB31750" w14:textId="77777777" w:rsidR="00A802D6" w:rsidRPr="00AD0F30" w:rsidRDefault="00A802D6" w:rsidP="00A802D6">
      <w:pPr>
        <w:pStyle w:val="Prrafodelista"/>
        <w:numPr>
          <w:ilvl w:val="0"/>
          <w:numId w:val="4"/>
        </w:numPr>
        <w:spacing w:after="0" w:line="240" w:lineRule="auto"/>
        <w:ind w:left="0" w:firstLine="0"/>
        <w:jc w:val="both"/>
        <w:rPr>
          <w:rFonts w:ascii="Verdana" w:hAnsi="Verdana"/>
          <w:sz w:val="20"/>
          <w:szCs w:val="20"/>
          <w:lang w:val="es-CR"/>
        </w:rPr>
      </w:pPr>
      <w:r w:rsidRPr="00AD0F30">
        <w:rPr>
          <w:rFonts w:ascii="Verdana" w:hAnsi="Verdana"/>
          <w:sz w:val="20"/>
          <w:szCs w:val="20"/>
          <w:lang w:val="es-CR"/>
        </w:rPr>
        <w:t xml:space="preserve">Continuar y llevar a cabo, en un plazo razonable y con la debida diligencia, las investigaciones que sean necesarias para determinar lo sucedido a Mario Roger Julien Cáceres a fin de identificar, juzgar y, en su caso, sancionar a los responsables. </w:t>
      </w:r>
    </w:p>
    <w:p w14:paraId="3A923E0A" w14:textId="77777777" w:rsidR="00A802D6" w:rsidRPr="00AD0F30" w:rsidRDefault="00A802D6" w:rsidP="00A802D6">
      <w:pPr>
        <w:pStyle w:val="Prrafodelista"/>
        <w:spacing w:after="0" w:line="240" w:lineRule="auto"/>
        <w:ind w:left="0"/>
        <w:jc w:val="both"/>
        <w:rPr>
          <w:rFonts w:ascii="Verdana" w:hAnsi="Verdana"/>
          <w:sz w:val="20"/>
          <w:szCs w:val="20"/>
          <w:lang w:val="es-CR"/>
        </w:rPr>
      </w:pPr>
    </w:p>
    <w:p w14:paraId="1762E7A4" w14:textId="77777777" w:rsidR="00A802D6" w:rsidRPr="00AD0F30" w:rsidRDefault="00A802D6" w:rsidP="00A802D6">
      <w:pPr>
        <w:pStyle w:val="Prrafodelista"/>
        <w:numPr>
          <w:ilvl w:val="0"/>
          <w:numId w:val="4"/>
        </w:numPr>
        <w:spacing w:after="0" w:line="240" w:lineRule="auto"/>
        <w:ind w:left="0" w:firstLine="0"/>
        <w:jc w:val="both"/>
        <w:rPr>
          <w:rFonts w:ascii="Verdana" w:hAnsi="Verdana"/>
          <w:sz w:val="20"/>
          <w:szCs w:val="20"/>
          <w:lang w:val="es-CR"/>
        </w:rPr>
      </w:pPr>
      <w:r w:rsidRPr="00AD0F30">
        <w:rPr>
          <w:rFonts w:ascii="Verdana" w:hAnsi="Verdana"/>
          <w:sz w:val="20"/>
          <w:szCs w:val="20"/>
          <w:lang w:val="es-CR"/>
        </w:rPr>
        <w:t xml:space="preserve">Realizar, a la mayor brevedad posible, una búsqueda seria y con la debida diligencia, empleando todos los esfuerzos posibles, de manera sistemática y rigurosa, con personal capacitado y los recursos técnicos y científicos necesarios, adecuados e idóneos para determinar el paradero de Mario Roger Julien Cáceres y Victoria Lucía Grisonas Andrijauskaite. </w:t>
      </w:r>
    </w:p>
    <w:p w14:paraId="485D4888" w14:textId="77777777" w:rsidR="00A802D6" w:rsidRPr="00AD0F30" w:rsidRDefault="00A802D6" w:rsidP="00A802D6">
      <w:pPr>
        <w:pStyle w:val="Prrafodelista"/>
        <w:rPr>
          <w:rFonts w:ascii="Verdana" w:hAnsi="Verdana"/>
          <w:sz w:val="20"/>
          <w:szCs w:val="20"/>
          <w:lang w:val="es-CR"/>
        </w:rPr>
      </w:pPr>
    </w:p>
    <w:p w14:paraId="3DB46DF6" w14:textId="77777777" w:rsidR="00A802D6" w:rsidRPr="00AD0F30" w:rsidRDefault="00A802D6" w:rsidP="00A802D6">
      <w:pPr>
        <w:pStyle w:val="Prrafodelista"/>
        <w:numPr>
          <w:ilvl w:val="0"/>
          <w:numId w:val="4"/>
        </w:numPr>
        <w:spacing w:after="0" w:line="240" w:lineRule="auto"/>
        <w:ind w:left="0" w:firstLine="0"/>
        <w:jc w:val="both"/>
        <w:rPr>
          <w:rFonts w:ascii="Verdana" w:hAnsi="Verdana"/>
          <w:sz w:val="20"/>
          <w:szCs w:val="20"/>
          <w:lang w:val="es-CR"/>
        </w:rPr>
      </w:pPr>
      <w:r w:rsidRPr="00AD0F30">
        <w:rPr>
          <w:rFonts w:ascii="Verdana" w:hAnsi="Verdana"/>
          <w:sz w:val="20"/>
          <w:szCs w:val="20"/>
          <w:lang w:val="es-CR"/>
        </w:rPr>
        <w:t xml:space="preserve">Realizar un acto público de reconocimiento de responsabilidad internacional, en relación con los hechos de este caso, en los términos de los párrafos 276 a 278 de la Sentencia. </w:t>
      </w:r>
    </w:p>
    <w:p w14:paraId="4DEB4710" w14:textId="77777777" w:rsidR="00A802D6" w:rsidRPr="00AD0F30" w:rsidRDefault="00A802D6" w:rsidP="00A802D6">
      <w:pPr>
        <w:pStyle w:val="Prrafodelista"/>
        <w:rPr>
          <w:rFonts w:ascii="Verdana" w:hAnsi="Verdana"/>
          <w:sz w:val="20"/>
          <w:szCs w:val="20"/>
          <w:lang w:val="es-CR"/>
        </w:rPr>
      </w:pPr>
    </w:p>
    <w:p w14:paraId="561222B4" w14:textId="77777777" w:rsidR="00A802D6" w:rsidRPr="00AD0F30" w:rsidRDefault="00A802D6" w:rsidP="00A802D6">
      <w:pPr>
        <w:pStyle w:val="Prrafodelista"/>
        <w:numPr>
          <w:ilvl w:val="0"/>
          <w:numId w:val="4"/>
        </w:numPr>
        <w:spacing w:after="0" w:line="240" w:lineRule="auto"/>
        <w:ind w:left="0" w:firstLine="0"/>
        <w:jc w:val="both"/>
        <w:rPr>
          <w:rFonts w:ascii="Verdana" w:hAnsi="Verdana"/>
          <w:sz w:val="20"/>
          <w:szCs w:val="20"/>
          <w:lang w:val="es-CR"/>
        </w:rPr>
      </w:pPr>
      <w:r w:rsidRPr="00AD0F30">
        <w:rPr>
          <w:rFonts w:ascii="Verdana" w:hAnsi="Verdana"/>
          <w:sz w:val="20"/>
          <w:szCs w:val="20"/>
          <w:lang w:val="es-CR"/>
        </w:rPr>
        <w:t xml:space="preserve">Realizar las publicaciones indicadas en el párrafo 279 de la presente Sentencia. </w:t>
      </w:r>
    </w:p>
    <w:p w14:paraId="10CA30D4" w14:textId="77777777" w:rsidR="00A802D6" w:rsidRPr="00AD0F30" w:rsidRDefault="00A802D6" w:rsidP="00A802D6">
      <w:pPr>
        <w:pStyle w:val="Prrafodelista"/>
        <w:rPr>
          <w:rFonts w:ascii="Verdana" w:hAnsi="Verdana"/>
          <w:sz w:val="20"/>
          <w:szCs w:val="20"/>
          <w:lang w:val="es-CR"/>
        </w:rPr>
      </w:pPr>
    </w:p>
    <w:p w14:paraId="37BFFBE6" w14:textId="77777777" w:rsidR="00A802D6" w:rsidRPr="00AD0F30" w:rsidRDefault="00A802D6" w:rsidP="00A802D6">
      <w:pPr>
        <w:pStyle w:val="Prrafodelista"/>
        <w:numPr>
          <w:ilvl w:val="0"/>
          <w:numId w:val="4"/>
        </w:numPr>
        <w:spacing w:after="0" w:line="240" w:lineRule="auto"/>
        <w:ind w:left="0" w:firstLine="0"/>
        <w:jc w:val="both"/>
        <w:rPr>
          <w:rFonts w:ascii="Verdana" w:hAnsi="Verdana"/>
          <w:sz w:val="20"/>
          <w:szCs w:val="20"/>
          <w:lang w:val="es-CR"/>
        </w:rPr>
      </w:pPr>
      <w:r w:rsidRPr="00AD0F30">
        <w:rPr>
          <w:rFonts w:ascii="Verdana" w:hAnsi="Verdana"/>
          <w:sz w:val="20"/>
          <w:szCs w:val="20"/>
          <w:lang w:val="es-CR"/>
        </w:rPr>
        <w:t xml:space="preserve">Elaborar un documental audiovisual sobre las graves violaciones a los derechos humanos cometidas en el marco del “terrorismo de Estado” durante el período 1976-1983 y las coordinaciones interestatales en el contexto de la “Operación Cóndor”, incluidos los hechos de este caso. </w:t>
      </w:r>
    </w:p>
    <w:p w14:paraId="5B2F79F3" w14:textId="77777777" w:rsidR="00A802D6" w:rsidRPr="00AD0F30" w:rsidRDefault="00A802D6" w:rsidP="00A802D6">
      <w:pPr>
        <w:pStyle w:val="Prrafodelista"/>
        <w:rPr>
          <w:rFonts w:ascii="Verdana" w:hAnsi="Verdana"/>
          <w:sz w:val="20"/>
          <w:szCs w:val="20"/>
          <w:lang w:val="es-CR"/>
        </w:rPr>
      </w:pPr>
    </w:p>
    <w:p w14:paraId="47663F7C" w14:textId="77777777" w:rsidR="00A802D6" w:rsidRPr="00AD0F30" w:rsidRDefault="00A802D6" w:rsidP="00A802D6">
      <w:pPr>
        <w:pStyle w:val="Prrafodelista"/>
        <w:numPr>
          <w:ilvl w:val="0"/>
          <w:numId w:val="4"/>
        </w:numPr>
        <w:spacing w:after="0" w:line="240" w:lineRule="auto"/>
        <w:ind w:left="0" w:firstLine="0"/>
        <w:jc w:val="both"/>
        <w:rPr>
          <w:rFonts w:ascii="Verdana" w:hAnsi="Verdana"/>
          <w:sz w:val="20"/>
          <w:szCs w:val="20"/>
          <w:lang w:val="es-CR"/>
        </w:rPr>
      </w:pPr>
      <w:r w:rsidRPr="00AD0F30">
        <w:rPr>
          <w:rFonts w:ascii="Verdana" w:hAnsi="Verdana"/>
          <w:sz w:val="20"/>
          <w:szCs w:val="20"/>
          <w:lang w:val="es-CR"/>
        </w:rPr>
        <w:t xml:space="preserve">Hacer las gestiones pertinentes para convocar y conformar el grupo de trabajo para coordinar esfuerzos a nivel interestatal para el esclarecimiento de las graves violaciones a derechos humanos ocurridas en el contexto de la “Operación Cóndor”. </w:t>
      </w:r>
    </w:p>
    <w:p w14:paraId="389E5A94" w14:textId="77777777" w:rsidR="00A802D6" w:rsidRPr="00AD0F30" w:rsidRDefault="00A802D6" w:rsidP="00A802D6">
      <w:pPr>
        <w:pStyle w:val="Prrafodelista"/>
        <w:rPr>
          <w:rFonts w:ascii="Verdana" w:hAnsi="Verdana"/>
          <w:sz w:val="20"/>
          <w:szCs w:val="20"/>
          <w:lang w:val="es-CR"/>
        </w:rPr>
      </w:pPr>
    </w:p>
    <w:p w14:paraId="2E05B423" w14:textId="77777777" w:rsidR="00A802D6" w:rsidRPr="00AD0F30" w:rsidRDefault="00A802D6" w:rsidP="00A802D6">
      <w:pPr>
        <w:pStyle w:val="Prrafodelista"/>
        <w:numPr>
          <w:ilvl w:val="0"/>
          <w:numId w:val="4"/>
        </w:numPr>
        <w:spacing w:after="0" w:line="240" w:lineRule="auto"/>
        <w:ind w:left="0" w:firstLine="0"/>
        <w:jc w:val="both"/>
        <w:rPr>
          <w:rFonts w:ascii="Verdana" w:hAnsi="Verdana"/>
          <w:sz w:val="20"/>
          <w:szCs w:val="20"/>
          <w:lang w:val="es-CR"/>
        </w:rPr>
      </w:pPr>
      <w:r w:rsidRPr="00AD0F30">
        <w:rPr>
          <w:rFonts w:ascii="Verdana" w:hAnsi="Verdana"/>
          <w:sz w:val="20"/>
          <w:szCs w:val="20"/>
          <w:lang w:val="es-CR"/>
        </w:rPr>
        <w:t xml:space="preserve">Pagar las cantidades fijadas en los párrafos 303, 309 y 311 de la Sentencia por conceptos de indemnizaciones por daño material e inmaterial. </w:t>
      </w:r>
    </w:p>
    <w:p w14:paraId="2BDC6A6C" w14:textId="77777777" w:rsidR="00A802D6" w:rsidRPr="00AD0F30" w:rsidRDefault="00A802D6" w:rsidP="00A802D6">
      <w:pPr>
        <w:pStyle w:val="Prrafodelista"/>
        <w:rPr>
          <w:rFonts w:ascii="Verdana" w:hAnsi="Verdana"/>
          <w:sz w:val="20"/>
          <w:szCs w:val="20"/>
          <w:lang w:val="es-CR"/>
        </w:rPr>
      </w:pPr>
    </w:p>
    <w:p w14:paraId="41EB848E" w14:textId="77777777" w:rsidR="00A802D6" w:rsidRPr="00AD0F30" w:rsidRDefault="00A802D6" w:rsidP="00A802D6">
      <w:pPr>
        <w:pStyle w:val="Prrafodelista"/>
        <w:numPr>
          <w:ilvl w:val="0"/>
          <w:numId w:val="4"/>
        </w:numPr>
        <w:spacing w:after="0" w:line="240" w:lineRule="auto"/>
        <w:ind w:left="0" w:firstLine="0"/>
        <w:jc w:val="both"/>
        <w:rPr>
          <w:rFonts w:ascii="Verdana" w:hAnsi="Verdana"/>
          <w:sz w:val="20"/>
          <w:szCs w:val="20"/>
          <w:lang w:val="es-CR"/>
        </w:rPr>
      </w:pPr>
      <w:r w:rsidRPr="00AD0F30">
        <w:rPr>
          <w:rFonts w:ascii="Verdana" w:hAnsi="Verdana"/>
          <w:sz w:val="20"/>
          <w:szCs w:val="20"/>
          <w:lang w:val="es-CR"/>
        </w:rPr>
        <w:t xml:space="preserve">Pagar la cantidad fijada en el párrafo 319 de la Sentencia por concepto de reintegro de costas y gastos. </w:t>
      </w:r>
    </w:p>
    <w:p w14:paraId="034914D4" w14:textId="77777777" w:rsidR="00A802D6" w:rsidRPr="00AD0F30" w:rsidRDefault="00A802D6" w:rsidP="00A802D6">
      <w:pPr>
        <w:pStyle w:val="Prrafodelista"/>
        <w:rPr>
          <w:rFonts w:ascii="Verdana" w:hAnsi="Verdana"/>
          <w:sz w:val="20"/>
          <w:szCs w:val="20"/>
          <w:lang w:val="es-CR"/>
        </w:rPr>
      </w:pPr>
    </w:p>
    <w:p w14:paraId="263F4CD1" w14:textId="52D5E9AC" w:rsidR="001F72E7" w:rsidRPr="001F2DC7" w:rsidRDefault="00A802D6" w:rsidP="001F2DC7">
      <w:pPr>
        <w:pStyle w:val="Prrafodelista"/>
        <w:numPr>
          <w:ilvl w:val="0"/>
          <w:numId w:val="4"/>
        </w:numPr>
        <w:spacing w:after="0" w:line="240" w:lineRule="auto"/>
        <w:ind w:left="0" w:firstLine="0"/>
        <w:jc w:val="both"/>
        <w:rPr>
          <w:rFonts w:ascii="Verdana" w:hAnsi="Verdana"/>
          <w:sz w:val="20"/>
          <w:szCs w:val="20"/>
          <w:lang w:val="es-CR"/>
        </w:rPr>
      </w:pPr>
      <w:r w:rsidRPr="00AD0F30">
        <w:rPr>
          <w:rFonts w:ascii="Verdana" w:hAnsi="Verdana"/>
          <w:sz w:val="20"/>
          <w:szCs w:val="20"/>
          <w:lang w:val="es-CR"/>
        </w:rPr>
        <w:t xml:space="preserve">Pagar a Anatole Alejandro Larrabeiti Yáñez y Claudia Victoria Larrabeiti Yáñez las cantidades fijadas por concepto de medida de rehabilitación, en los términos de los párrafos 312 y 323 a 327 de la Sentencia. </w:t>
      </w:r>
    </w:p>
    <w:sectPr w:rsidR="001F72E7" w:rsidRPr="001F2DC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E3535" w14:textId="77777777" w:rsidR="00FC363F" w:rsidRDefault="00FC363F" w:rsidP="00A11B5B">
      <w:pPr>
        <w:spacing w:after="0" w:line="240" w:lineRule="auto"/>
      </w:pPr>
      <w:r>
        <w:separator/>
      </w:r>
    </w:p>
  </w:endnote>
  <w:endnote w:type="continuationSeparator" w:id="0">
    <w:p w14:paraId="6E407365" w14:textId="77777777" w:rsidR="00FC363F" w:rsidRDefault="00FC363F" w:rsidP="00A1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E3771" w14:textId="77777777" w:rsidR="00A11B5B" w:rsidRDefault="00A11B5B" w:rsidP="00A11B5B">
    <w:pPr>
      <w:jc w:val="both"/>
      <w:rPr>
        <w:rFonts w:ascii="Verdana" w:hAnsi="Verdana"/>
        <w:bCs/>
        <w:sz w:val="16"/>
        <w:szCs w:val="16"/>
        <w:lang w:val="es-MX"/>
      </w:rPr>
    </w:pPr>
    <w:r>
      <w:rPr>
        <w:rFonts w:ascii="Verdana" w:hAnsi="Verdana"/>
        <w:bCs/>
        <w:sz w:val="16"/>
        <w:szCs w:val="16"/>
        <w:lang w:val="es-MX"/>
      </w:rPr>
      <w:t xml:space="preserve">La presente sistematización de información fue </w:t>
    </w:r>
    <w:r w:rsidR="00883983">
      <w:rPr>
        <w:rFonts w:ascii="Verdana" w:hAnsi="Verdana"/>
        <w:bCs/>
        <w:sz w:val="16"/>
        <w:szCs w:val="16"/>
        <w:lang w:val="es-MX"/>
      </w:rPr>
      <w:t>realizada</w:t>
    </w:r>
    <w:r>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2301E037" w14:textId="77777777" w:rsidR="00A11B5B" w:rsidRPr="00A11B5B" w:rsidRDefault="00A11B5B">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730E0" w14:textId="77777777" w:rsidR="00FC363F" w:rsidRDefault="00FC363F" w:rsidP="00A11B5B">
      <w:pPr>
        <w:spacing w:after="0" w:line="240" w:lineRule="auto"/>
      </w:pPr>
      <w:r>
        <w:separator/>
      </w:r>
    </w:p>
  </w:footnote>
  <w:footnote w:type="continuationSeparator" w:id="0">
    <w:p w14:paraId="19BFB894" w14:textId="77777777" w:rsidR="00FC363F" w:rsidRDefault="00FC363F" w:rsidP="00A11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897709"/>
      <w:docPartObj>
        <w:docPartGallery w:val="Page Numbers (Top of Page)"/>
        <w:docPartUnique/>
      </w:docPartObj>
    </w:sdtPr>
    <w:sdtEndPr>
      <w:rPr>
        <w:rFonts w:ascii="Verdana" w:hAnsi="Verdana"/>
        <w:noProof/>
        <w:sz w:val="20"/>
        <w:szCs w:val="20"/>
      </w:rPr>
    </w:sdtEndPr>
    <w:sdtContent>
      <w:p w14:paraId="7A740ACA" w14:textId="77777777" w:rsidR="003327FA" w:rsidRPr="00675FE7" w:rsidRDefault="003327FA" w:rsidP="003327FA">
        <w:pPr>
          <w:pStyle w:val="Encabezado"/>
          <w:jc w:val="right"/>
          <w:rPr>
            <w:rFonts w:ascii="Verdana" w:hAnsi="Verdana"/>
            <w:sz w:val="20"/>
            <w:szCs w:val="20"/>
          </w:rPr>
        </w:pPr>
        <w:r w:rsidRPr="00675FE7">
          <w:rPr>
            <w:rFonts w:ascii="Verdana" w:hAnsi="Verdana"/>
            <w:sz w:val="20"/>
            <w:szCs w:val="20"/>
          </w:rPr>
          <w:fldChar w:fldCharType="begin"/>
        </w:r>
        <w:r w:rsidRPr="00675FE7">
          <w:rPr>
            <w:rFonts w:ascii="Verdana" w:hAnsi="Verdana"/>
            <w:sz w:val="20"/>
            <w:szCs w:val="20"/>
          </w:rPr>
          <w:instrText xml:space="preserve"> PAGE   \* MERGEFORMAT </w:instrText>
        </w:r>
        <w:r w:rsidRPr="00675FE7">
          <w:rPr>
            <w:rFonts w:ascii="Verdana" w:hAnsi="Verdana"/>
            <w:sz w:val="20"/>
            <w:szCs w:val="20"/>
          </w:rPr>
          <w:fldChar w:fldCharType="separate"/>
        </w:r>
        <w:r w:rsidR="00883983">
          <w:rPr>
            <w:rFonts w:ascii="Verdana" w:hAnsi="Verdana"/>
            <w:noProof/>
            <w:sz w:val="20"/>
            <w:szCs w:val="20"/>
          </w:rPr>
          <w:t>1</w:t>
        </w:r>
        <w:r w:rsidRPr="00675FE7">
          <w:rPr>
            <w:rFonts w:ascii="Verdana" w:hAnsi="Verdana"/>
            <w:noProof/>
            <w:sz w:val="20"/>
            <w:szCs w:val="20"/>
          </w:rPr>
          <w:fldChar w:fldCharType="end"/>
        </w:r>
      </w:p>
    </w:sdtContent>
  </w:sdt>
  <w:p w14:paraId="50CED1B5" w14:textId="77777777" w:rsidR="003327FA" w:rsidRDefault="003327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E844F0"/>
    <w:multiLevelType w:val="hybridMultilevel"/>
    <w:tmpl w:val="E95C1F60"/>
    <w:lvl w:ilvl="0" w:tplc="E9EA6A92">
      <w:start w:val="1"/>
      <w:numFmt w:val="decimal"/>
      <w:lvlText w:val="%1."/>
      <w:lvlJc w:val="left"/>
      <w:pPr>
        <w:ind w:left="720" w:hanging="360"/>
      </w:pPr>
      <w:rPr>
        <w:rFonts w:ascii="Verdana" w:hAnsi="Verdana" w:hint="default"/>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3FCB0EB7"/>
    <w:multiLevelType w:val="hybridMultilevel"/>
    <w:tmpl w:val="7C126492"/>
    <w:lvl w:ilvl="0" w:tplc="C5B66C6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98481C"/>
    <w:multiLevelType w:val="hybridMultilevel"/>
    <w:tmpl w:val="52D8B80E"/>
    <w:lvl w:ilvl="0" w:tplc="2E225996">
      <w:start w:val="1"/>
      <w:numFmt w:val="decimal"/>
      <w:lvlText w:val="%1."/>
      <w:lvlJc w:val="left"/>
      <w:pPr>
        <w:ind w:left="1080" w:hanging="72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 w15:restartNumberingAfterBreak="0">
    <w:nsid w:val="70303761"/>
    <w:multiLevelType w:val="hybridMultilevel"/>
    <w:tmpl w:val="CB3EA9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049495654">
    <w:abstractNumId w:val="1"/>
  </w:num>
  <w:num w:numId="2" w16cid:durableId="406152255">
    <w:abstractNumId w:val="2"/>
  </w:num>
  <w:num w:numId="3" w16cid:durableId="1785996">
    <w:abstractNumId w:val="3"/>
  </w:num>
  <w:num w:numId="4" w16cid:durableId="185411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F3"/>
    <w:rsid w:val="00097428"/>
    <w:rsid w:val="001F2DC7"/>
    <w:rsid w:val="001F72E7"/>
    <w:rsid w:val="001F7893"/>
    <w:rsid w:val="00225A60"/>
    <w:rsid w:val="0023513D"/>
    <w:rsid w:val="002A6F19"/>
    <w:rsid w:val="002C4B73"/>
    <w:rsid w:val="003327FA"/>
    <w:rsid w:val="00382096"/>
    <w:rsid w:val="003A7E5E"/>
    <w:rsid w:val="0047153B"/>
    <w:rsid w:val="004F46E7"/>
    <w:rsid w:val="005A011E"/>
    <w:rsid w:val="006526F9"/>
    <w:rsid w:val="006555F3"/>
    <w:rsid w:val="00671470"/>
    <w:rsid w:val="006B6CC4"/>
    <w:rsid w:val="006F57CF"/>
    <w:rsid w:val="00707DF0"/>
    <w:rsid w:val="00766C88"/>
    <w:rsid w:val="00883983"/>
    <w:rsid w:val="009832C0"/>
    <w:rsid w:val="00994E85"/>
    <w:rsid w:val="009B27A9"/>
    <w:rsid w:val="00A11B5B"/>
    <w:rsid w:val="00A2459A"/>
    <w:rsid w:val="00A802D6"/>
    <w:rsid w:val="00A94949"/>
    <w:rsid w:val="00AD0F30"/>
    <w:rsid w:val="00B71C6E"/>
    <w:rsid w:val="00B87CCB"/>
    <w:rsid w:val="00C1019E"/>
    <w:rsid w:val="00C962B6"/>
    <w:rsid w:val="00CA6B4C"/>
    <w:rsid w:val="00D65821"/>
    <w:rsid w:val="00E91D27"/>
    <w:rsid w:val="00FC3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04987"/>
  <w15:docId w15:val="{F25B88C4-3374-4975-81B5-EE5822D7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6555F3"/>
    <w:pPr>
      <w:spacing w:after="0" w:line="240" w:lineRule="auto"/>
      <w:jc w:val="center"/>
    </w:pPr>
    <w:rPr>
      <w:rFonts w:ascii="Verdana" w:eastAsia="Times New Roman" w:hAnsi="Verdana" w:cs="Times New Roman"/>
      <w:b/>
      <w:sz w:val="20"/>
      <w:szCs w:val="20"/>
      <w:lang w:val="es-MX"/>
    </w:rPr>
  </w:style>
  <w:style w:type="character" w:customStyle="1" w:styleId="TtuloCar">
    <w:name w:val="Título Car"/>
    <w:basedOn w:val="Fuentedeprrafopredeter"/>
    <w:link w:val="Ttulo"/>
    <w:uiPriority w:val="99"/>
    <w:rsid w:val="006555F3"/>
    <w:rPr>
      <w:rFonts w:ascii="Verdana" w:eastAsia="Times New Roman" w:hAnsi="Verdana" w:cs="Times New Roman"/>
      <w:b/>
      <w:sz w:val="20"/>
      <w:szCs w:val="20"/>
      <w:lang w:val="es-MX"/>
    </w:rPr>
  </w:style>
  <w:style w:type="paragraph" w:styleId="Prrafodelista">
    <w:name w:val="List Paragraph"/>
    <w:basedOn w:val="Normal"/>
    <w:uiPriority w:val="34"/>
    <w:qFormat/>
    <w:rsid w:val="00E91D27"/>
    <w:pPr>
      <w:ind w:left="720"/>
      <w:contextualSpacing/>
    </w:pPr>
  </w:style>
  <w:style w:type="paragraph" w:styleId="Encabezado">
    <w:name w:val="header"/>
    <w:basedOn w:val="Normal"/>
    <w:link w:val="EncabezadoCar"/>
    <w:uiPriority w:val="99"/>
    <w:unhideWhenUsed/>
    <w:rsid w:val="00A11B5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11B5B"/>
  </w:style>
  <w:style w:type="paragraph" w:styleId="Piedepgina">
    <w:name w:val="footer"/>
    <w:basedOn w:val="Normal"/>
    <w:link w:val="PiedepginaCar"/>
    <w:uiPriority w:val="99"/>
    <w:unhideWhenUsed/>
    <w:rsid w:val="00A11B5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11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73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1640</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Magda Ramirez</cp:lastModifiedBy>
  <cp:revision>2</cp:revision>
  <dcterms:created xsi:type="dcterms:W3CDTF">2024-12-20T22:07:00Z</dcterms:created>
  <dcterms:modified xsi:type="dcterms:W3CDTF">2024-12-20T22:07:00Z</dcterms:modified>
</cp:coreProperties>
</file>